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B1006" w14:textId="77777777" w:rsidR="00E923F0" w:rsidRDefault="00E923F0" w:rsidP="00E923F0">
      <w:pPr>
        <w:rPr>
          <w:b/>
          <w:bCs/>
          <w:sz w:val="28"/>
          <w:szCs w:val="28"/>
        </w:rPr>
      </w:pPr>
      <w:r>
        <w:rPr>
          <w:b/>
          <w:bCs/>
          <w:sz w:val="28"/>
          <w:szCs w:val="28"/>
        </w:rPr>
        <w:t xml:space="preserve">                                           CULTURAL COMPETENCY PLAN </w:t>
      </w:r>
    </w:p>
    <w:p w14:paraId="30F296D7" w14:textId="77777777" w:rsidR="00E923F0" w:rsidRPr="00E923F0" w:rsidRDefault="00E923F0" w:rsidP="00E923F0">
      <w:pPr>
        <w:rPr>
          <w:b/>
          <w:bCs/>
          <w:sz w:val="32"/>
          <w:szCs w:val="32"/>
        </w:rPr>
      </w:pPr>
      <w:r>
        <w:rPr>
          <w:b/>
          <w:bCs/>
          <w:sz w:val="28"/>
          <w:szCs w:val="28"/>
        </w:rPr>
        <w:t xml:space="preserve">                                       </w:t>
      </w:r>
      <w:r w:rsidRPr="00E923F0">
        <w:rPr>
          <w:b/>
          <w:bCs/>
          <w:sz w:val="32"/>
          <w:szCs w:val="32"/>
        </w:rPr>
        <w:t xml:space="preserve">ARIZONA OHANA SERVICES LLC </w:t>
      </w:r>
    </w:p>
    <w:p w14:paraId="659175B8" w14:textId="77777777" w:rsidR="00E923F0" w:rsidRDefault="00E923F0" w:rsidP="00E923F0"/>
    <w:p w14:paraId="185DF5DA" w14:textId="77777777" w:rsidR="00E923F0" w:rsidRDefault="00E923F0" w:rsidP="00E923F0">
      <w:r>
        <w:t xml:space="preserve">Effective Date: 12/2019 </w:t>
      </w:r>
    </w:p>
    <w:p w14:paraId="67AD7626" w14:textId="77777777" w:rsidR="00E923F0" w:rsidRDefault="00E923F0" w:rsidP="00E923F0">
      <w:r>
        <w:t xml:space="preserve">CEO/OWNER: ANGELA HARPER </w:t>
      </w:r>
    </w:p>
    <w:p w14:paraId="049A745D" w14:textId="77777777" w:rsidR="00E923F0" w:rsidRDefault="00E923F0" w:rsidP="00E923F0"/>
    <w:p w14:paraId="346EBE1F" w14:textId="77777777" w:rsidR="00E923F0" w:rsidRDefault="00E923F0" w:rsidP="00E923F0">
      <w:r>
        <w:t xml:space="preserve">  I. INTRODUCTION </w:t>
      </w:r>
    </w:p>
    <w:p w14:paraId="24CF39E5" w14:textId="0ED9903D" w:rsidR="00117044" w:rsidRDefault="00E923F0" w:rsidP="00117044">
      <w:r>
        <w:t xml:space="preserve">a. </w:t>
      </w:r>
      <w:r w:rsidR="00117044">
        <w:t xml:space="preserve"> AOS has developed a Cultural Competency Program (CCP) to ͞support the creation of a culturally competent system of care that embraces and supports individual differences to achieve the best possible outcomes for individuals receiving services</w:t>
      </w:r>
      <w:r w:rsidR="007B2862">
        <w:t xml:space="preserve"> </w:t>
      </w:r>
      <w:r w:rsidR="00117044">
        <w:t>Culturally com</w:t>
      </w:r>
      <w:r w:rsidR="00A46DE6">
        <w:t xml:space="preserve">petency </w:t>
      </w:r>
      <w:r w:rsidR="00117044">
        <w:t xml:space="preserve">cultural considerations that include, but are not limited to the following: </w:t>
      </w:r>
    </w:p>
    <w:p w14:paraId="365A00D2" w14:textId="4C78213F" w:rsidR="00E923F0" w:rsidRDefault="007C38D8" w:rsidP="00E923F0">
      <w:r>
        <w:t xml:space="preserve">Race Age </w:t>
      </w:r>
      <w:r w:rsidR="00E0240F">
        <w:t>Gender Identity</w:t>
      </w:r>
      <w:r w:rsidR="00411C11">
        <w:t xml:space="preserve"> Ethnicity Geographic Location Sexual Orientation Primary Language English Proficiency Family Roles Physical Abilities/Limitations Spiritual Beliefs and Practices Economic Status Literacy Community Networks Diverse Populations </w:t>
      </w:r>
    </w:p>
    <w:p w14:paraId="304AAA40" w14:textId="180780A9" w:rsidR="006C084A" w:rsidRPr="000E3E02" w:rsidRDefault="00286B02" w:rsidP="00BA6718">
      <w:pPr>
        <w:spacing w:after="0"/>
        <w:ind w:right="2343"/>
        <w:rPr>
          <w:rFonts w:eastAsia="Times New Roman" w:cstheme="minorHAnsi"/>
          <w:bCs/>
        </w:rPr>
      </w:pPr>
      <w:r w:rsidRPr="000E3E02">
        <w:rPr>
          <w:rFonts w:eastAsia="Times New Roman" w:cstheme="minorHAnsi"/>
          <w:bCs/>
        </w:rPr>
        <w:t xml:space="preserve">AOS </w:t>
      </w:r>
      <w:r w:rsidR="000E3E02" w:rsidRPr="000E3E02">
        <w:rPr>
          <w:rFonts w:eastAsia="Times New Roman" w:cstheme="minorHAnsi"/>
          <w:bCs/>
        </w:rPr>
        <w:t>encourage participation in culture in the community!</w:t>
      </w:r>
    </w:p>
    <w:p w14:paraId="59D2D5D5" w14:textId="08623788" w:rsidR="006C300C" w:rsidRPr="00951AF3" w:rsidRDefault="006C300C" w:rsidP="00BA6718">
      <w:pPr>
        <w:spacing w:after="0"/>
        <w:ind w:right="2343"/>
        <w:rPr>
          <w:rFonts w:eastAsia="Times New Roman" w:cstheme="minorHAnsi"/>
          <w:bCs/>
        </w:rPr>
      </w:pPr>
    </w:p>
    <w:p w14:paraId="13F860BC" w14:textId="77777777" w:rsidR="006C300C" w:rsidRPr="000E3E02" w:rsidRDefault="006C300C" w:rsidP="006C300C">
      <w:pPr>
        <w:pStyle w:val="Heading1"/>
        <w:rPr>
          <w:rFonts w:ascii="Calibri" w:eastAsia="Calibri" w:hAnsi="Calibri" w:cs="Calibri"/>
          <w:b w:val="0"/>
          <w:bCs w:val="0"/>
          <w:iCs/>
          <w:sz w:val="22"/>
          <w:szCs w:val="22"/>
        </w:rPr>
      </w:pPr>
      <w:r w:rsidRPr="00157739">
        <w:rPr>
          <w:rFonts w:ascii="Calibri" w:eastAsia="Calibri" w:hAnsi="Calibri" w:cs="Calibri"/>
          <w:b w:val="0"/>
          <w:bCs w:val="0"/>
          <w:iCs/>
          <w:sz w:val="22"/>
          <w:szCs w:val="22"/>
        </w:rPr>
        <w:t>MISSION</w:t>
      </w:r>
      <w:r w:rsidRPr="006403F7">
        <w:rPr>
          <w:rFonts w:ascii="Calibri" w:eastAsia="Calibri" w:hAnsi="Calibri" w:cs="Calibri"/>
          <w:b w:val="0"/>
          <w:bCs w:val="0"/>
          <w:iCs/>
          <w:sz w:val="28"/>
          <w:szCs w:val="28"/>
        </w:rPr>
        <w:t xml:space="preserve"> </w:t>
      </w:r>
    </w:p>
    <w:p w14:paraId="3AA3B61C" w14:textId="77777777" w:rsidR="006C300C" w:rsidRPr="00157739" w:rsidRDefault="006C300C" w:rsidP="006C300C">
      <w:pPr>
        <w:rPr>
          <w:rFonts w:ascii="Calibri" w:eastAsia="Calibri" w:hAnsi="Calibri" w:cs="Calibri"/>
          <w:iCs/>
          <w:kern w:val="32"/>
        </w:rPr>
      </w:pPr>
      <w:r w:rsidRPr="00157739">
        <w:rPr>
          <w:rFonts w:ascii="Calibri" w:eastAsia="Calibri" w:hAnsi="Calibri" w:cs="Calibri"/>
          <w:iCs/>
          <w:kern w:val="32"/>
        </w:rPr>
        <w:t xml:space="preserve">WE MAKE THE DIFFERENCE!  </w:t>
      </w:r>
    </w:p>
    <w:p w14:paraId="358E1149" w14:textId="2FE76B13" w:rsidR="006C300C" w:rsidRPr="00431736" w:rsidRDefault="006C300C" w:rsidP="006C300C">
      <w:r w:rsidRPr="00431736">
        <w:rPr>
          <w:rFonts w:ascii="Calibri" w:eastAsia="Calibri" w:hAnsi="Calibri" w:cs="Calibri"/>
          <w:iCs/>
          <w:kern w:val="32"/>
        </w:rPr>
        <w:t xml:space="preserve">In everything we say and do, our goal is to “make the difference” in people’s </w:t>
      </w:r>
      <w:r w:rsidR="00431736" w:rsidRPr="00431736">
        <w:rPr>
          <w:rFonts w:ascii="Calibri" w:eastAsia="Calibri" w:hAnsi="Calibri" w:cs="Calibri"/>
          <w:iCs/>
          <w:kern w:val="32"/>
        </w:rPr>
        <w:t>lives,</w:t>
      </w:r>
      <w:r w:rsidRPr="00431736">
        <w:rPr>
          <w:rFonts w:ascii="Calibri" w:eastAsia="Calibri" w:hAnsi="Calibri" w:cs="Calibri"/>
          <w:iCs/>
          <w:kern w:val="32"/>
        </w:rPr>
        <w:t xml:space="preserve"> a positive difference! ‘The’ difference is a step above ‘a’ difference. It is going the ‘extra mile’ to make sure that you make a very positive impact on people’s lives. Our mission defines the “why” of “Why are we here?” to Make the Difference; a very positive difference in people’s lives!</w:t>
      </w:r>
      <w:r w:rsidRPr="00431736">
        <w:t xml:space="preserve">  </w:t>
      </w:r>
    </w:p>
    <w:p w14:paraId="2639F171" w14:textId="77777777" w:rsidR="006C300C" w:rsidRDefault="006C300C" w:rsidP="006C300C"/>
    <w:p w14:paraId="17F04050" w14:textId="77777777" w:rsidR="006C300C" w:rsidRPr="006403F7" w:rsidRDefault="006C300C" w:rsidP="006C300C">
      <w:pPr>
        <w:rPr>
          <w:rFonts w:ascii="Arial" w:hAnsi="Arial" w:cs="Arial"/>
        </w:rPr>
      </w:pPr>
      <w:r w:rsidRPr="006403F7">
        <w:rPr>
          <w:rFonts w:ascii="Arial" w:hAnsi="Arial" w:cs="Arial"/>
        </w:rPr>
        <w:t>Value:</w:t>
      </w:r>
    </w:p>
    <w:p w14:paraId="76E002BE" w14:textId="77777777" w:rsidR="006C300C" w:rsidRPr="00431736" w:rsidRDefault="006C300C" w:rsidP="006C300C">
      <w:pPr>
        <w:rPr>
          <w:color w:val="FF0000"/>
        </w:rPr>
      </w:pPr>
      <w:r w:rsidRPr="00431736">
        <w:rPr>
          <w:color w:val="FF0000"/>
        </w:rPr>
        <w:t>We Value P.E.O.P.L.E.</w:t>
      </w:r>
    </w:p>
    <w:p w14:paraId="0AD63062" w14:textId="77777777" w:rsidR="006C300C" w:rsidRPr="00431736" w:rsidRDefault="006C300C" w:rsidP="006C300C">
      <w:r w:rsidRPr="00431736">
        <w:t xml:space="preserve">People:   see People as a “whole person”, first. </w:t>
      </w:r>
    </w:p>
    <w:p w14:paraId="560ACEBB" w14:textId="736E0AD2" w:rsidR="006C300C" w:rsidRPr="00431736" w:rsidRDefault="006C300C" w:rsidP="006C300C">
      <w:r w:rsidRPr="00431736">
        <w:t xml:space="preserve">Environment:  build an Environment of H.O.P.E., trust, and healthy relationships. </w:t>
      </w:r>
    </w:p>
    <w:p w14:paraId="79258D31" w14:textId="77777777" w:rsidR="006C300C" w:rsidRPr="00F472A6" w:rsidRDefault="006C300C" w:rsidP="006C300C">
      <w:pPr>
        <w:rPr>
          <w:sz w:val="36"/>
          <w:szCs w:val="36"/>
        </w:rPr>
      </w:pPr>
    </w:p>
    <w:p w14:paraId="77A9BF6F" w14:textId="77777777" w:rsidR="006C300C" w:rsidRPr="00431736" w:rsidRDefault="006C300C" w:rsidP="006C300C">
      <w:pPr>
        <w:rPr>
          <w:b/>
          <w:bCs/>
        </w:rPr>
      </w:pPr>
      <w:r w:rsidRPr="00431736">
        <w:rPr>
          <w:b/>
          <w:bCs/>
        </w:rPr>
        <w:t xml:space="preserve">Opportunities:  create Opportunities for growth and making G.O.O.D. decisions.  </w:t>
      </w:r>
    </w:p>
    <w:p w14:paraId="46220DEB" w14:textId="77777777" w:rsidR="006C300C" w:rsidRPr="00431736" w:rsidRDefault="006C300C" w:rsidP="006C300C">
      <w:pPr>
        <w:rPr>
          <w:b/>
          <w:bCs/>
        </w:rPr>
      </w:pPr>
      <w:r w:rsidRPr="00431736">
        <w:rPr>
          <w:b/>
          <w:bCs/>
        </w:rPr>
        <w:t>Provide:  Provide gentle interactions to show you C.A.R.E.</w:t>
      </w:r>
    </w:p>
    <w:p w14:paraId="237CCF4F" w14:textId="77777777" w:rsidR="006C300C" w:rsidRPr="007D3236" w:rsidRDefault="006C300C" w:rsidP="006C300C">
      <w:r w:rsidRPr="00F472A6">
        <w:rPr>
          <w:sz w:val="36"/>
          <w:szCs w:val="36"/>
        </w:rPr>
        <w:t xml:space="preserve"> </w:t>
      </w:r>
      <w:r w:rsidRPr="007D3236">
        <w:t xml:space="preserve">Learn: Learn to appreciate differences in a team and treat all people with dignity and respect. </w:t>
      </w:r>
    </w:p>
    <w:p w14:paraId="0629C280" w14:textId="77777777" w:rsidR="006C300C" w:rsidRPr="00474E7B" w:rsidRDefault="006C300C" w:rsidP="006C300C">
      <w:pPr>
        <w:rPr>
          <w:b/>
          <w:bCs/>
          <w:sz w:val="28"/>
          <w:szCs w:val="28"/>
        </w:rPr>
      </w:pPr>
      <w:r w:rsidRPr="007D3236">
        <w:rPr>
          <w:b/>
          <w:bCs/>
        </w:rPr>
        <w:lastRenderedPageBreak/>
        <w:t xml:space="preserve"> </w:t>
      </w:r>
      <w:r w:rsidRPr="00474E7B">
        <w:rPr>
          <w:b/>
          <w:bCs/>
          <w:sz w:val="28"/>
          <w:szCs w:val="28"/>
        </w:rPr>
        <w:t xml:space="preserve">Empower:  Empower by using S.O.U.L. and positive, open communication. </w:t>
      </w:r>
    </w:p>
    <w:p w14:paraId="47F81988" w14:textId="77777777" w:rsidR="006C300C" w:rsidRPr="007D3236" w:rsidRDefault="006C300C" w:rsidP="00BA6718">
      <w:pPr>
        <w:spacing w:after="0"/>
        <w:ind w:right="2343"/>
        <w:rPr>
          <w:bCs/>
        </w:rPr>
      </w:pPr>
    </w:p>
    <w:p w14:paraId="22997F5D" w14:textId="771BE879" w:rsidR="008105E2" w:rsidRDefault="008105E2" w:rsidP="008105E2">
      <w:pPr>
        <w:spacing w:after="0"/>
        <w:ind w:left="10" w:right="2343" w:hanging="10"/>
        <w:jc w:val="right"/>
      </w:pPr>
      <w:r>
        <w:rPr>
          <w:rFonts w:ascii="Times New Roman" w:eastAsia="Times New Roman" w:hAnsi="Times New Roman" w:cs="Times New Roman"/>
          <w:b/>
        </w:rPr>
        <w:t xml:space="preserve">    </w:t>
      </w:r>
    </w:p>
    <w:p w14:paraId="5975D774" w14:textId="229649A4" w:rsidR="00C822B8" w:rsidRPr="003E3761" w:rsidRDefault="00C822B8" w:rsidP="001F797E">
      <w:pPr>
        <w:spacing w:after="206"/>
        <w:rPr>
          <w:iCs/>
        </w:rPr>
      </w:pPr>
      <w:r w:rsidRPr="003E3761">
        <w:rPr>
          <w:rFonts w:ascii="Times New Roman" w:eastAsia="Times New Roman" w:hAnsi="Times New Roman" w:cs="Times New Roman"/>
          <w:iCs/>
        </w:rPr>
        <w:t xml:space="preserve">Member Demographic Considerations </w:t>
      </w:r>
    </w:p>
    <w:p w14:paraId="18D75675" w14:textId="50A2BA25" w:rsidR="00C822B8" w:rsidRDefault="00C822B8" w:rsidP="00C822B8">
      <w:pPr>
        <w:spacing w:after="195"/>
        <w:ind w:left="215" w:right="391"/>
      </w:pPr>
      <w:r>
        <w:t xml:space="preserve">The Division tracks member ethnicity, as reflected in the following charts, and uses the information to guide the CCP. Francine Waiters is the Cultural Competency </w:t>
      </w:r>
      <w:r w:rsidR="00292006">
        <w:t>Coordinator and</w:t>
      </w:r>
      <w:r>
        <w:t xml:space="preserve"> is responsible for gathering and aggregating the data on a quarterly basis and overseeing the development of the CCP. </w:t>
      </w:r>
    </w:p>
    <w:p w14:paraId="642DDE96" w14:textId="77777777" w:rsidR="00D86F12" w:rsidRDefault="00D86F12" w:rsidP="00D86F12">
      <w:pPr>
        <w:spacing w:after="190"/>
        <w:ind w:left="215" w:right="391"/>
      </w:pPr>
      <w:r>
        <w:t xml:space="preserve">The Division’s membership breaks down as follows: </w:t>
      </w:r>
    </w:p>
    <w:p w14:paraId="4EC10AF7" w14:textId="77777777" w:rsidR="00D86F12" w:rsidRDefault="00D86F12" w:rsidP="00D86F12">
      <w:pPr>
        <w:numPr>
          <w:ilvl w:val="0"/>
          <w:numId w:val="2"/>
        </w:numPr>
        <w:spacing w:after="14" w:line="248" w:lineRule="auto"/>
        <w:ind w:right="391" w:hanging="360"/>
        <w:jc w:val="both"/>
      </w:pPr>
      <w:r>
        <w:t xml:space="preserve">White Non-Hispanic (52%) </w:t>
      </w:r>
    </w:p>
    <w:p w14:paraId="5ECE83D7" w14:textId="77777777" w:rsidR="00D86F12" w:rsidRDefault="00D86F12" w:rsidP="00D86F12">
      <w:pPr>
        <w:numPr>
          <w:ilvl w:val="0"/>
          <w:numId w:val="2"/>
        </w:numPr>
        <w:spacing w:after="14" w:line="248" w:lineRule="auto"/>
        <w:ind w:right="391" w:hanging="360"/>
        <w:jc w:val="both"/>
      </w:pPr>
      <w:r>
        <w:t xml:space="preserve">Hispanic or Latino (31%) </w:t>
      </w:r>
    </w:p>
    <w:p w14:paraId="33A4AE57" w14:textId="77777777" w:rsidR="00D86F12" w:rsidRDefault="00D86F12" w:rsidP="00D86F12">
      <w:pPr>
        <w:numPr>
          <w:ilvl w:val="0"/>
          <w:numId w:val="2"/>
        </w:numPr>
        <w:spacing w:after="14" w:line="248" w:lineRule="auto"/>
        <w:ind w:right="391" w:hanging="360"/>
        <w:jc w:val="both"/>
      </w:pPr>
      <w:r>
        <w:t xml:space="preserve">American Indian/Alaska Native (5%) </w:t>
      </w:r>
    </w:p>
    <w:p w14:paraId="4FC11446" w14:textId="77777777" w:rsidR="00D86F12" w:rsidRDefault="00D86F12" w:rsidP="00D86F12">
      <w:pPr>
        <w:numPr>
          <w:ilvl w:val="0"/>
          <w:numId w:val="2"/>
        </w:numPr>
        <w:spacing w:after="14" w:line="248" w:lineRule="auto"/>
        <w:ind w:right="391" w:hanging="360"/>
        <w:jc w:val="both"/>
      </w:pPr>
      <w:r>
        <w:t xml:space="preserve">Black or African American (Non-Hispanic) (6.5%) </w:t>
      </w:r>
    </w:p>
    <w:p w14:paraId="3D33A503" w14:textId="77777777" w:rsidR="00D86F12" w:rsidRDefault="00D86F12" w:rsidP="00D86F12">
      <w:pPr>
        <w:numPr>
          <w:ilvl w:val="0"/>
          <w:numId w:val="2"/>
        </w:numPr>
        <w:spacing w:after="14" w:line="248" w:lineRule="auto"/>
        <w:ind w:right="391" w:hanging="360"/>
        <w:jc w:val="both"/>
      </w:pPr>
      <w:r>
        <w:t xml:space="preserve">Other/Unknown (3%) </w:t>
      </w:r>
    </w:p>
    <w:p w14:paraId="014E26EE" w14:textId="77777777" w:rsidR="00D86F12" w:rsidRDefault="00D86F12" w:rsidP="00D86F12">
      <w:pPr>
        <w:numPr>
          <w:ilvl w:val="0"/>
          <w:numId w:val="2"/>
        </w:numPr>
        <w:spacing w:after="14" w:line="248" w:lineRule="auto"/>
        <w:ind w:right="391" w:hanging="360"/>
        <w:jc w:val="both"/>
      </w:pPr>
      <w:r>
        <w:t xml:space="preserve">Asian/Pacific Islander (2%) </w:t>
      </w:r>
    </w:p>
    <w:p w14:paraId="66C29FC7" w14:textId="0CCD474B" w:rsidR="00B65AA1" w:rsidRDefault="00D86F12" w:rsidP="00B65AA1">
      <w:pPr>
        <w:spacing w:after="3" w:line="239" w:lineRule="auto"/>
        <w:ind w:left="206" w:right="276"/>
      </w:pPr>
      <w:r>
        <w:t xml:space="preserve"> </w:t>
      </w:r>
      <w:r w:rsidR="00B65AA1">
        <w:t xml:space="preserve">With 31% of the Division’s membership identifying as Hispanic/Latino, the </w:t>
      </w:r>
      <w:r w:rsidR="00BE1A58">
        <w:t>AOS is</w:t>
      </w:r>
      <w:r w:rsidR="00B65AA1">
        <w:t xml:space="preserve"> committed to the continued need for a culturally competent workforce that matches the racial and ethnicity of its members. </w:t>
      </w:r>
    </w:p>
    <w:p w14:paraId="2E382CD6" w14:textId="53787CFE" w:rsidR="00D86F12" w:rsidRDefault="00D86F12" w:rsidP="00D86F12">
      <w:pPr>
        <w:spacing w:after="0"/>
      </w:pPr>
    </w:p>
    <w:p w14:paraId="0DCBF2CA" w14:textId="418C8D93" w:rsidR="00D86F12" w:rsidRDefault="008529D9" w:rsidP="00C822B8">
      <w:pPr>
        <w:spacing w:after="195"/>
        <w:ind w:left="215" w:right="391"/>
      </w:pPr>
      <w:r>
        <w:rPr>
          <w:noProof/>
        </w:rPr>
        <w:drawing>
          <wp:inline distT="0" distB="0" distL="0" distR="0" wp14:anchorId="482014D9" wp14:editId="6DBAF736">
            <wp:extent cx="5943600" cy="3770411"/>
            <wp:effectExtent l="0" t="0" r="0" b="1905"/>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5"/>
                    <a:stretch>
                      <a:fillRect/>
                    </a:stretch>
                  </pic:blipFill>
                  <pic:spPr>
                    <a:xfrm>
                      <a:off x="0" y="0"/>
                      <a:ext cx="5943600" cy="3770411"/>
                    </a:xfrm>
                    <a:prstGeom prst="rect">
                      <a:avLst/>
                    </a:prstGeom>
                  </pic:spPr>
                </pic:pic>
              </a:graphicData>
            </a:graphic>
          </wp:inline>
        </w:drawing>
      </w:r>
    </w:p>
    <w:p w14:paraId="35DE3F2C" w14:textId="540AACD9" w:rsidR="00E923F0" w:rsidRDefault="00E923F0" w:rsidP="00E923F0">
      <w:r>
        <w:t xml:space="preserve"> </w:t>
      </w:r>
    </w:p>
    <w:p w14:paraId="0EBD5E21" w14:textId="11D0C639" w:rsidR="00C960AB" w:rsidRDefault="00C960AB" w:rsidP="00C960AB">
      <w:r>
        <w:lastRenderedPageBreak/>
        <w:t>Population Assessment-</w:t>
      </w:r>
    </w:p>
    <w:p w14:paraId="207FDF82" w14:textId="64AE5345" w:rsidR="00C960AB" w:rsidRDefault="00C960AB" w:rsidP="00C960AB">
      <w:r>
        <w:t xml:space="preserve">United States Census Bureau quick facts are in Appendix A. An important element in developing and maintaining culturally aware services is to understand the demographic composition of the individuals the organization serves.   </w:t>
      </w:r>
    </w:p>
    <w:p w14:paraId="46EACE71" w14:textId="1DA365AA" w:rsidR="00C960AB" w:rsidRDefault="00C960AB" w:rsidP="00C960AB">
      <w:r>
        <w:t xml:space="preserve">Link to United States Census Bureau quick facts: https://www.census.gov/quickfacts/fact/table/calhouncountymichigan,vanburencountymichigan,berriencountymichigan,casscountymichigan/LFE046217 http://www.census.gov/quickfacts/table/LFE046215/26025,2609950480,26125,26159,26021,26027 </w:t>
      </w:r>
    </w:p>
    <w:p w14:paraId="38FEAF99" w14:textId="77777777" w:rsidR="00C960AB" w:rsidRDefault="00C960AB" w:rsidP="00C960AB">
      <w:r>
        <w:t xml:space="preserve"> </w:t>
      </w:r>
    </w:p>
    <w:p w14:paraId="3895E862" w14:textId="77777777" w:rsidR="00C960AB" w:rsidRDefault="00C960AB" w:rsidP="00E923F0"/>
    <w:p w14:paraId="1EC8AD5C" w14:textId="5CAA394F" w:rsidR="00F472A6" w:rsidRPr="00F472A6" w:rsidRDefault="00F472A6" w:rsidP="00F472A6">
      <w:pPr>
        <w:rPr>
          <w:color w:val="FF0000"/>
          <w:sz w:val="36"/>
          <w:szCs w:val="36"/>
        </w:rPr>
      </w:pPr>
    </w:p>
    <w:p w14:paraId="0CE6BC7F" w14:textId="77777777" w:rsidR="00F472A6" w:rsidRPr="00F1652E" w:rsidRDefault="00F472A6" w:rsidP="00E923F0">
      <w:pPr>
        <w:rPr>
          <w:color w:val="FF0000"/>
          <w:sz w:val="36"/>
          <w:szCs w:val="36"/>
        </w:rPr>
      </w:pPr>
    </w:p>
    <w:p w14:paraId="01685CA8" w14:textId="77777777" w:rsidR="006C300C" w:rsidRDefault="006C300C" w:rsidP="00E90119">
      <w:pPr>
        <w:pStyle w:val="Heading2"/>
        <w:ind w:left="216"/>
      </w:pPr>
    </w:p>
    <w:p w14:paraId="62FBDD84" w14:textId="77777777" w:rsidR="006C300C" w:rsidRDefault="006C300C" w:rsidP="00E90119">
      <w:pPr>
        <w:pStyle w:val="Heading2"/>
        <w:ind w:left="216"/>
      </w:pPr>
    </w:p>
    <w:p w14:paraId="7569C3E6" w14:textId="1BB7531A" w:rsidR="00E90119" w:rsidRDefault="00E90119" w:rsidP="00E90119">
      <w:pPr>
        <w:pStyle w:val="Heading2"/>
        <w:ind w:left="216"/>
      </w:pPr>
      <w:r>
        <w:t xml:space="preserve">Goals </w:t>
      </w:r>
    </w:p>
    <w:p w14:paraId="758D4C0E" w14:textId="1041BE92" w:rsidR="00E90119" w:rsidRDefault="00E90119" w:rsidP="00E90119">
      <w:pPr>
        <w:spacing w:after="183"/>
        <w:ind w:left="215" w:right="391"/>
      </w:pPr>
      <w:r>
        <w:t xml:space="preserve">“Cultural competency” refers to AOS </w:t>
      </w:r>
      <w:r w:rsidR="004B4E5D">
        <w:t>staff:</w:t>
      </w:r>
      <w:r w:rsidR="00EA2B72">
        <w:t xml:space="preserve"> </w:t>
      </w:r>
      <w:r>
        <w:t xml:space="preserve"> </w:t>
      </w:r>
    </w:p>
    <w:p w14:paraId="48ABBEE1" w14:textId="77777777" w:rsidR="00E90119" w:rsidRDefault="00E90119" w:rsidP="00E90119">
      <w:pPr>
        <w:numPr>
          <w:ilvl w:val="0"/>
          <w:numId w:val="3"/>
        </w:numPr>
        <w:spacing w:after="198" w:line="248" w:lineRule="auto"/>
        <w:ind w:right="391" w:hanging="360"/>
        <w:jc w:val="both"/>
      </w:pPr>
      <w:r>
        <w:t xml:space="preserve">Acknowledge, understand, respect and apply the influence of the following when assessing, treating, and interacting with any individual and/or families: </w:t>
      </w:r>
    </w:p>
    <w:p w14:paraId="7FC69913" w14:textId="77777777" w:rsidR="00E90119" w:rsidRDefault="00E90119" w:rsidP="00E90119">
      <w:pPr>
        <w:numPr>
          <w:ilvl w:val="1"/>
          <w:numId w:val="3"/>
        </w:numPr>
        <w:spacing w:after="14" w:line="248" w:lineRule="auto"/>
        <w:ind w:right="391" w:hanging="180"/>
        <w:jc w:val="both"/>
      </w:pPr>
      <w:r>
        <w:t xml:space="preserve">Cultural history </w:t>
      </w:r>
    </w:p>
    <w:p w14:paraId="00EB57DB" w14:textId="77777777" w:rsidR="00E90119" w:rsidRDefault="00E90119" w:rsidP="00E90119">
      <w:pPr>
        <w:numPr>
          <w:ilvl w:val="1"/>
          <w:numId w:val="3"/>
        </w:numPr>
        <w:spacing w:after="14" w:line="248" w:lineRule="auto"/>
        <w:ind w:right="391" w:hanging="180"/>
        <w:jc w:val="both"/>
      </w:pPr>
      <w:r>
        <w:t xml:space="preserve">Life experiences </w:t>
      </w:r>
    </w:p>
    <w:p w14:paraId="5F961A0A" w14:textId="77777777" w:rsidR="00E90119" w:rsidRDefault="00E90119" w:rsidP="00E90119">
      <w:pPr>
        <w:numPr>
          <w:ilvl w:val="1"/>
          <w:numId w:val="3"/>
        </w:numPr>
        <w:spacing w:after="14" w:line="248" w:lineRule="auto"/>
        <w:ind w:right="391" w:hanging="180"/>
        <w:jc w:val="both"/>
      </w:pPr>
      <w:r>
        <w:t xml:space="preserve">Language differences </w:t>
      </w:r>
    </w:p>
    <w:p w14:paraId="1C71D54B" w14:textId="77777777" w:rsidR="00E90119" w:rsidRDefault="00E90119" w:rsidP="00E90119">
      <w:pPr>
        <w:numPr>
          <w:ilvl w:val="1"/>
          <w:numId w:val="3"/>
        </w:numPr>
        <w:spacing w:after="14" w:line="248" w:lineRule="auto"/>
        <w:ind w:right="391" w:hanging="180"/>
        <w:jc w:val="both"/>
      </w:pPr>
      <w:r>
        <w:t xml:space="preserve">Values </w:t>
      </w:r>
    </w:p>
    <w:p w14:paraId="56104D26" w14:textId="77777777" w:rsidR="00E90119" w:rsidRDefault="00E90119" w:rsidP="00E90119">
      <w:pPr>
        <w:numPr>
          <w:ilvl w:val="1"/>
          <w:numId w:val="3"/>
        </w:numPr>
        <w:spacing w:after="14" w:line="248" w:lineRule="auto"/>
        <w:ind w:right="391" w:hanging="180"/>
        <w:jc w:val="both"/>
      </w:pPr>
      <w:r>
        <w:t xml:space="preserve">Customs </w:t>
      </w:r>
    </w:p>
    <w:p w14:paraId="4A6C9FC4" w14:textId="77777777" w:rsidR="00E90119" w:rsidRDefault="00E90119" w:rsidP="00E90119">
      <w:pPr>
        <w:numPr>
          <w:ilvl w:val="1"/>
          <w:numId w:val="3"/>
        </w:numPr>
        <w:spacing w:after="14" w:line="248" w:lineRule="auto"/>
        <w:ind w:right="391" w:hanging="180"/>
        <w:jc w:val="both"/>
      </w:pPr>
      <w:r>
        <w:t xml:space="preserve">Cultural differences among diverse racial, ethnic, and other minority groups </w:t>
      </w:r>
    </w:p>
    <w:p w14:paraId="443A10CC" w14:textId="77777777" w:rsidR="00E90119" w:rsidRDefault="00E90119" w:rsidP="00E90119">
      <w:pPr>
        <w:numPr>
          <w:ilvl w:val="1"/>
          <w:numId w:val="3"/>
        </w:numPr>
        <w:spacing w:after="195" w:line="248" w:lineRule="auto"/>
        <w:ind w:right="391" w:hanging="180"/>
        <w:jc w:val="both"/>
      </w:pPr>
      <w:r>
        <w:t xml:space="preserve">Customs </w:t>
      </w:r>
      <w:r>
        <w:rPr>
          <w:rFonts w:ascii="Wingdings" w:eastAsia="Wingdings" w:hAnsi="Wingdings" w:cs="Wingdings"/>
          <w:sz w:val="20"/>
        </w:rPr>
        <w:t></w:t>
      </w:r>
      <w:r>
        <w:rPr>
          <w:rFonts w:ascii="Arial" w:eastAsia="Arial" w:hAnsi="Arial" w:cs="Arial"/>
          <w:sz w:val="20"/>
        </w:rPr>
        <w:t xml:space="preserve"> </w:t>
      </w:r>
      <w:r>
        <w:t xml:space="preserve">Beliefs. </w:t>
      </w:r>
    </w:p>
    <w:p w14:paraId="02A33FD9" w14:textId="77777777" w:rsidR="00E90119" w:rsidRDefault="00E90119" w:rsidP="00E90119">
      <w:pPr>
        <w:numPr>
          <w:ilvl w:val="0"/>
          <w:numId w:val="3"/>
        </w:numPr>
        <w:spacing w:after="200" w:line="239" w:lineRule="auto"/>
        <w:ind w:right="391" w:hanging="360"/>
        <w:jc w:val="both"/>
      </w:pPr>
      <w:r>
        <w:t xml:space="preserve">Ensure use of “disability etiquette” when establishing rapport and working with individuals with developmental disabilities. Disability etiquette is a set of guidelines dealing specifically with how to approach people with disabilities. </w:t>
      </w:r>
    </w:p>
    <w:p w14:paraId="4BD52439" w14:textId="1BA44A1E" w:rsidR="00E90119" w:rsidRDefault="00E90119" w:rsidP="00E90119">
      <w:pPr>
        <w:numPr>
          <w:ilvl w:val="0"/>
          <w:numId w:val="3"/>
        </w:numPr>
        <w:spacing w:after="14" w:line="248" w:lineRule="auto"/>
        <w:ind w:right="391" w:hanging="360"/>
        <w:jc w:val="both"/>
      </w:pPr>
      <w:r>
        <w:t xml:space="preserve">Ensure communication of progress in implementing and sustaining the goals of the CCP to stakeholders, members, and the public. </w:t>
      </w:r>
    </w:p>
    <w:p w14:paraId="21D81FF2" w14:textId="77777777" w:rsidR="002A4B1B" w:rsidRDefault="002A4B1B" w:rsidP="002A4B1B">
      <w:pPr>
        <w:spacing w:after="14" w:line="248" w:lineRule="auto"/>
        <w:ind w:left="1121" w:right="391"/>
        <w:jc w:val="both"/>
      </w:pPr>
    </w:p>
    <w:p w14:paraId="603EBF6B" w14:textId="107CE133" w:rsidR="002A4B1B" w:rsidRDefault="002A4B1B" w:rsidP="002A4B1B">
      <w:pPr>
        <w:spacing w:after="14" w:line="248" w:lineRule="auto"/>
        <w:ind w:left="1121" w:right="391"/>
        <w:jc w:val="both"/>
      </w:pPr>
      <w:r>
        <w:t xml:space="preserve"> Ensure that staffing supports are provided in a culturally competent manner to all people, including those with limited English proficiency, through the training provided at </w:t>
      </w:r>
      <w:r>
        <w:lastRenderedPageBreak/>
        <w:t xml:space="preserve">the time of hire and ongoing, evaluations of compliance grievance/complaints, and person supported satisfaction survey result on cultural competency. </w:t>
      </w:r>
    </w:p>
    <w:p w14:paraId="62425CA3" w14:textId="77777777" w:rsidR="002A4B1B" w:rsidRDefault="002A4B1B" w:rsidP="002A4B1B">
      <w:pPr>
        <w:numPr>
          <w:ilvl w:val="0"/>
          <w:numId w:val="3"/>
        </w:numPr>
        <w:spacing w:after="14" w:line="248" w:lineRule="auto"/>
        <w:ind w:right="391"/>
        <w:jc w:val="both"/>
      </w:pPr>
      <w:r>
        <w:t xml:space="preserve"> </w:t>
      </w:r>
    </w:p>
    <w:p w14:paraId="08BC1C18" w14:textId="01FAF8B0" w:rsidR="002A4B1B" w:rsidRDefault="005E14C4" w:rsidP="002A4B1B">
      <w:pPr>
        <w:numPr>
          <w:ilvl w:val="0"/>
          <w:numId w:val="3"/>
        </w:numPr>
        <w:spacing w:after="14" w:line="248" w:lineRule="auto"/>
        <w:ind w:right="391" w:hanging="360"/>
        <w:jc w:val="both"/>
      </w:pPr>
      <w:r>
        <w:t>AOS</w:t>
      </w:r>
      <w:r w:rsidR="002A4B1B">
        <w:t xml:space="preserve"> staff will effectively provide supports to all people regardless of their ages, cultures, races, ethnicities, gender identification, gender expression, and religions. • Review the demographic profiles of the service areas (Refer to Population Assessment; Census data for </w:t>
      </w:r>
      <w:r>
        <w:t xml:space="preserve">AOS </w:t>
      </w:r>
      <w:r w:rsidR="002A4B1B">
        <w:t>support locations in Appe</w:t>
      </w:r>
      <w:r w:rsidR="007F52BD">
        <w:t xml:space="preserve">ndix A. </w:t>
      </w:r>
    </w:p>
    <w:p w14:paraId="46EE64BF" w14:textId="77777777" w:rsidR="0024711C" w:rsidRDefault="0024711C" w:rsidP="0024711C">
      <w:pPr>
        <w:pStyle w:val="ListParagraph"/>
        <w:numPr>
          <w:ilvl w:val="0"/>
          <w:numId w:val="3"/>
        </w:numPr>
      </w:pPr>
      <w:r w:rsidRPr="0024711C">
        <w:t xml:space="preserve">Appendix A.  Population Assessment- United States Census Bureau quick facts  An important element in developing and maintaining culturally aware services is to understand the demographic composition of both the population of the individuals the organization serves, but also the demographic composition of the population in the catchment area(s) of the organization. Link to United States Census Bureau quick facts: </w:t>
      </w:r>
    </w:p>
    <w:p w14:paraId="70F15B26" w14:textId="77777777" w:rsidR="0024711C" w:rsidRDefault="0024711C" w:rsidP="0024711C">
      <w:pPr>
        <w:pStyle w:val="ListParagraph"/>
        <w:ind w:left="1121"/>
      </w:pPr>
    </w:p>
    <w:p w14:paraId="2CFD6DB0" w14:textId="429BE01C" w:rsidR="0024711C" w:rsidRPr="0024711C" w:rsidRDefault="0024711C" w:rsidP="0024711C">
      <w:pPr>
        <w:pStyle w:val="ListParagraph"/>
        <w:ind w:left="1121"/>
      </w:pPr>
      <w:r w:rsidRPr="0024711C">
        <w:t xml:space="preserve">https://www.census.gov/quickfacts/fact/table/calhouncountymichigan,vanburencountymichigan,berriencountymichigan,casscountymichigan/LFE046217 http://www.census.gov/quickfacts/table/LFE046215/26025,2609950480,26125,26159,26021,26027 </w:t>
      </w:r>
    </w:p>
    <w:p w14:paraId="56C2F1FD" w14:textId="77777777" w:rsidR="0024711C" w:rsidRDefault="0024711C" w:rsidP="002A4B1B">
      <w:pPr>
        <w:numPr>
          <w:ilvl w:val="0"/>
          <w:numId w:val="3"/>
        </w:numPr>
        <w:spacing w:after="14" w:line="248" w:lineRule="auto"/>
        <w:ind w:right="391" w:hanging="360"/>
        <w:jc w:val="both"/>
      </w:pPr>
    </w:p>
    <w:p w14:paraId="4ADB87FC" w14:textId="77777777" w:rsidR="00E90119" w:rsidRDefault="00E90119" w:rsidP="00E90119">
      <w:pPr>
        <w:spacing w:after="69"/>
      </w:pPr>
      <w:r>
        <w:t xml:space="preserve"> </w:t>
      </w:r>
    </w:p>
    <w:p w14:paraId="4BBD7D36" w14:textId="77777777" w:rsidR="005D190E" w:rsidRPr="005D190E" w:rsidRDefault="005D190E" w:rsidP="0013702B">
      <w:pPr>
        <w:rPr>
          <w:rFonts w:cstheme="minorHAnsi"/>
          <w:sz w:val="28"/>
          <w:szCs w:val="28"/>
        </w:rPr>
      </w:pPr>
    </w:p>
    <w:p w14:paraId="1AEDDA4A" w14:textId="0D63B1C4" w:rsidR="008F290D" w:rsidRPr="00CF6485" w:rsidRDefault="00E923F0" w:rsidP="008F290D">
      <w:pPr>
        <w:rPr>
          <w:b/>
          <w:bCs/>
        </w:rPr>
      </w:pPr>
      <w:r>
        <w:t xml:space="preserve"> </w:t>
      </w:r>
      <w:r w:rsidR="00E878A5" w:rsidRPr="00CF6485">
        <w:rPr>
          <w:b/>
          <w:bCs/>
        </w:rPr>
        <w:t>Agency backgroun</w:t>
      </w:r>
      <w:r w:rsidR="008F290D" w:rsidRPr="00CF6485">
        <w:rPr>
          <w:b/>
          <w:bCs/>
        </w:rPr>
        <w:t>d</w:t>
      </w:r>
      <w:r w:rsidR="00A60F47" w:rsidRPr="00CF6485">
        <w:rPr>
          <w:b/>
          <w:bCs/>
        </w:rPr>
        <w:t xml:space="preserve"> and </w:t>
      </w:r>
      <w:r w:rsidR="00435E83" w:rsidRPr="00CF6485">
        <w:rPr>
          <w:b/>
          <w:bCs/>
        </w:rPr>
        <w:t xml:space="preserve">services provided </w:t>
      </w:r>
    </w:p>
    <w:p w14:paraId="346CCA5C" w14:textId="5B17605E" w:rsidR="00AC4127" w:rsidRDefault="000E3393" w:rsidP="00AC4127">
      <w:pPr>
        <w:spacing w:after="190"/>
        <w:ind w:left="215" w:right="391"/>
      </w:pPr>
      <w:r>
        <w:t xml:space="preserve">We </w:t>
      </w:r>
      <w:r w:rsidR="00D267CB">
        <w:t xml:space="preserve">are contracted and funded by </w:t>
      </w:r>
      <w:r w:rsidR="00AB12B2">
        <w:rPr>
          <w:caps/>
        </w:rPr>
        <w:t xml:space="preserve">az </w:t>
      </w:r>
      <w:r w:rsidR="008F290D" w:rsidRPr="008F290D">
        <w:rPr>
          <w:bCs/>
        </w:rPr>
        <w:t xml:space="preserve">Division of Developmental </w:t>
      </w:r>
      <w:r w:rsidR="00EE596D" w:rsidRPr="008F290D">
        <w:rPr>
          <w:bCs/>
        </w:rPr>
        <w:t>Disabilities</w:t>
      </w:r>
      <w:r w:rsidR="00EE596D">
        <w:rPr>
          <w:b/>
        </w:rPr>
        <w:t xml:space="preserve">. </w:t>
      </w:r>
      <w:r w:rsidR="00EE596D">
        <w:rPr>
          <w:bCs/>
        </w:rPr>
        <w:t xml:space="preserve">Our agency provides </w:t>
      </w:r>
      <w:r w:rsidR="00947AA7">
        <w:rPr>
          <w:bCs/>
        </w:rPr>
        <w:t xml:space="preserve">home- based </w:t>
      </w:r>
      <w:r w:rsidR="00A542C1">
        <w:rPr>
          <w:bCs/>
        </w:rPr>
        <w:t xml:space="preserve">services to adult and children with </w:t>
      </w:r>
      <w:r w:rsidR="005A12E5">
        <w:rPr>
          <w:bCs/>
        </w:rPr>
        <w:t>disabilities.</w:t>
      </w:r>
      <w:r w:rsidR="00335153">
        <w:rPr>
          <w:bCs/>
        </w:rPr>
        <w:t xml:space="preserve"> </w:t>
      </w:r>
      <w:r w:rsidR="00AC4127">
        <w:t xml:space="preserve">promotes a culture of respect when working with members and their families. </w:t>
      </w:r>
      <w:r w:rsidR="002865CC">
        <w:t>AOS</w:t>
      </w:r>
      <w:r w:rsidR="00AC4127">
        <w:t xml:space="preserve"> values a competent and diverse workforce capable of effectively addressing the needs and preferences of members with diverse cultures and languages.  </w:t>
      </w:r>
    </w:p>
    <w:p w14:paraId="2AD8EB1D" w14:textId="5EC07FC4" w:rsidR="000270DB" w:rsidRDefault="000270DB" w:rsidP="00AC4127">
      <w:pPr>
        <w:spacing w:after="190"/>
        <w:ind w:left="215" w:right="391"/>
      </w:pPr>
    </w:p>
    <w:p w14:paraId="19F25FF1" w14:textId="2DE4521F" w:rsidR="000270DB" w:rsidRDefault="006239C5" w:rsidP="00AC4127">
      <w:pPr>
        <w:spacing w:after="190"/>
        <w:ind w:left="215" w:right="391"/>
      </w:pPr>
      <w:r>
        <w:t xml:space="preserve">Training </w:t>
      </w:r>
    </w:p>
    <w:p w14:paraId="2B2F431C" w14:textId="6DE77E83" w:rsidR="007E341E" w:rsidRPr="00683837" w:rsidRDefault="007E341E" w:rsidP="00AC4127">
      <w:pPr>
        <w:spacing w:after="190"/>
        <w:ind w:left="215" w:right="391"/>
        <w:rPr>
          <w:u w:val="single"/>
        </w:rPr>
      </w:pPr>
      <w:r w:rsidRPr="00683837">
        <w:rPr>
          <w:u w:val="single"/>
        </w:rPr>
        <w:t xml:space="preserve">All Employee Training </w:t>
      </w:r>
    </w:p>
    <w:p w14:paraId="6861562C" w14:textId="489F0F67" w:rsidR="00683837" w:rsidRDefault="001F783F" w:rsidP="00683837">
      <w:pPr>
        <w:spacing w:after="192"/>
        <w:ind w:left="215" w:right="391"/>
      </w:pPr>
      <w:r>
        <w:t xml:space="preserve">AOS </w:t>
      </w:r>
      <w:r w:rsidR="00683837">
        <w:t xml:space="preserve">incorporates philosophical and historical information regarding the disability community, behaviors, attitudes, skills, policies and procedures in its staff development program. Developing cultural competence in the area of developmental disabilities is a primary focus of these trainings. </w:t>
      </w:r>
    </w:p>
    <w:p w14:paraId="4909BA17" w14:textId="118CBB74" w:rsidR="006D6788" w:rsidRDefault="006D6788" w:rsidP="006D6788">
      <w:pPr>
        <w:spacing w:after="192"/>
        <w:ind w:left="215" w:right="391"/>
      </w:pPr>
      <w:r>
        <w:t xml:space="preserve">The Division issues to its </w:t>
      </w:r>
      <w:r w:rsidR="00293425">
        <w:t xml:space="preserve">provider and </w:t>
      </w:r>
      <w:r w:rsidR="002E1370">
        <w:t xml:space="preserve">all </w:t>
      </w:r>
      <w:r w:rsidR="00293425">
        <w:t xml:space="preserve">AOS staff </w:t>
      </w:r>
      <w:r w:rsidR="000B36EA">
        <w:t>follows standardized</w:t>
      </w:r>
      <w:r>
        <w:t xml:space="preserve"> training materials such as Managing Inappropriate Behaviors, Positive Behavioral Support, and the AHCCCS Direct Care Worker modules. One purpose of this training is to develop cultural competency in working with individuals with developmental disabilities. </w:t>
      </w:r>
    </w:p>
    <w:p w14:paraId="5F001267" w14:textId="62908969" w:rsidR="00BF6B42" w:rsidRDefault="00BF6B42" w:rsidP="006D6788">
      <w:pPr>
        <w:spacing w:after="192"/>
        <w:ind w:left="215" w:right="391"/>
      </w:pPr>
      <w:r>
        <w:t>AOS</w:t>
      </w:r>
      <w:r w:rsidR="00384CC8">
        <w:t xml:space="preserve"> staff</w:t>
      </w:r>
      <w:r>
        <w:t xml:space="preserve"> will</w:t>
      </w:r>
      <w:r w:rsidR="007E4DAC">
        <w:t xml:space="preserve"> be train on </w:t>
      </w:r>
      <w:r w:rsidR="00384CC8">
        <w:t xml:space="preserve">the </w:t>
      </w:r>
      <w:r w:rsidR="007E4DAC">
        <w:t xml:space="preserve">Division </w:t>
      </w:r>
      <w:r w:rsidR="00A2225E">
        <w:t>Cu</w:t>
      </w:r>
      <w:r w:rsidR="00384CC8">
        <w:t xml:space="preserve">lture Competency Plan </w:t>
      </w:r>
    </w:p>
    <w:p w14:paraId="239157A2" w14:textId="19DBA3CB" w:rsidR="003F6BE9" w:rsidRDefault="003F6BE9" w:rsidP="006D6788">
      <w:pPr>
        <w:spacing w:after="192"/>
        <w:ind w:left="215" w:right="391"/>
      </w:pPr>
    </w:p>
    <w:p w14:paraId="1A27503B" w14:textId="713DA4B9" w:rsidR="003F6BE9" w:rsidRDefault="003F6BE9" w:rsidP="006D6788">
      <w:pPr>
        <w:spacing w:after="192"/>
        <w:ind w:left="215" w:right="391"/>
      </w:pPr>
    </w:p>
    <w:p w14:paraId="64E53D5F" w14:textId="77B30044" w:rsidR="003F6BE9" w:rsidRDefault="00982676" w:rsidP="00982676">
      <w:pPr>
        <w:spacing w:after="192"/>
        <w:ind w:right="391"/>
      </w:pPr>
      <w:r>
        <w:t xml:space="preserve">    </w:t>
      </w:r>
      <w:r w:rsidR="005A2C2B">
        <w:t>Communication</w:t>
      </w:r>
      <w:r w:rsidR="008C4C4F">
        <w:t xml:space="preserve">/ </w:t>
      </w:r>
      <w:r w:rsidR="002A0051">
        <w:t>Rec</w:t>
      </w:r>
      <w:r w:rsidR="00277C3F">
        <w:t xml:space="preserve">ruitment of staff </w:t>
      </w:r>
    </w:p>
    <w:p w14:paraId="3739F474" w14:textId="628DEF99" w:rsidR="005A2C2B" w:rsidRDefault="005A2C2B" w:rsidP="006D6788">
      <w:pPr>
        <w:spacing w:after="192"/>
        <w:ind w:left="215" w:right="391"/>
      </w:pPr>
      <w:r>
        <w:t>A</w:t>
      </w:r>
      <w:r w:rsidR="002922AD">
        <w:t>OS</w:t>
      </w:r>
      <w:r>
        <w:t xml:space="preserve"> will </w:t>
      </w:r>
      <w:r w:rsidR="0061488C">
        <w:t xml:space="preserve">use </w:t>
      </w:r>
      <w:r w:rsidR="004F179A">
        <w:t>for language/</w:t>
      </w:r>
      <w:bookmarkStart w:id="0" w:name="_GoBack"/>
      <w:bookmarkEnd w:id="0"/>
      <w:r w:rsidR="004F179A">
        <w:t xml:space="preserve"> document translation </w:t>
      </w:r>
    </w:p>
    <w:p w14:paraId="67778AD1" w14:textId="5E30765E" w:rsidR="00F173F7" w:rsidRDefault="00FC79A4" w:rsidP="00F173F7">
      <w:pPr>
        <w:pStyle w:val="ListParagraph"/>
        <w:numPr>
          <w:ilvl w:val="0"/>
          <w:numId w:val="4"/>
        </w:numPr>
        <w:spacing w:after="192"/>
        <w:ind w:right="391"/>
      </w:pPr>
      <w:r>
        <w:t xml:space="preserve">Onsite Bilingual staff </w:t>
      </w:r>
    </w:p>
    <w:p w14:paraId="0439E5F8" w14:textId="14997149" w:rsidR="00FC79A4" w:rsidRDefault="00261493" w:rsidP="00F173F7">
      <w:pPr>
        <w:pStyle w:val="ListParagraph"/>
        <w:numPr>
          <w:ilvl w:val="0"/>
          <w:numId w:val="4"/>
        </w:numPr>
        <w:spacing w:after="192"/>
        <w:ind w:right="391"/>
      </w:pPr>
      <w:r>
        <w:t xml:space="preserve">All </w:t>
      </w:r>
      <w:r w:rsidR="00B315C1">
        <w:t>document be available in English a</w:t>
      </w:r>
      <w:r w:rsidR="00E53A30">
        <w:t xml:space="preserve">nd Spanish. </w:t>
      </w:r>
    </w:p>
    <w:p w14:paraId="5D9BC79F" w14:textId="3C05A3AD" w:rsidR="00E663EF" w:rsidRDefault="00E663EF" w:rsidP="00F173F7">
      <w:pPr>
        <w:pStyle w:val="ListParagraph"/>
        <w:numPr>
          <w:ilvl w:val="0"/>
          <w:numId w:val="4"/>
        </w:numPr>
        <w:spacing w:after="192"/>
        <w:ind w:right="391"/>
      </w:pPr>
      <w:r>
        <w:t xml:space="preserve">Provide </w:t>
      </w:r>
      <w:r w:rsidR="005B42FD">
        <w:t xml:space="preserve">Spanish training classes </w:t>
      </w:r>
    </w:p>
    <w:p w14:paraId="3F64F6B8" w14:textId="1E205440" w:rsidR="00FC4E0B" w:rsidRDefault="00FC4E0B" w:rsidP="00F173F7">
      <w:pPr>
        <w:pStyle w:val="ListParagraph"/>
        <w:numPr>
          <w:ilvl w:val="0"/>
          <w:numId w:val="4"/>
        </w:numPr>
        <w:spacing w:after="192"/>
        <w:ind w:right="391"/>
      </w:pPr>
      <w:r>
        <w:t xml:space="preserve">Will match </w:t>
      </w:r>
      <w:r w:rsidR="00981BC5">
        <w:t>staff with member</w:t>
      </w:r>
      <w:r w:rsidR="00C54E18">
        <w:t>s</w:t>
      </w:r>
      <w:r w:rsidR="00161650">
        <w:t>/</w:t>
      </w:r>
      <w:r w:rsidR="00981BC5">
        <w:t xml:space="preserve"> family </w:t>
      </w:r>
      <w:r w:rsidR="00786AE1">
        <w:t xml:space="preserve">language </w:t>
      </w:r>
      <w:r w:rsidR="005D665F">
        <w:t>preference</w:t>
      </w:r>
      <w:r w:rsidR="00FB44A9">
        <w:t xml:space="preserve"> </w:t>
      </w:r>
    </w:p>
    <w:p w14:paraId="191EAE19" w14:textId="77777777" w:rsidR="006D6788" w:rsidRDefault="006D6788" w:rsidP="00683837">
      <w:pPr>
        <w:spacing w:after="192"/>
        <w:ind w:left="215" w:right="391"/>
      </w:pPr>
    </w:p>
    <w:p w14:paraId="6C90E82B" w14:textId="77777777" w:rsidR="0037023F" w:rsidRDefault="0037023F" w:rsidP="00683837">
      <w:pPr>
        <w:spacing w:after="192"/>
        <w:ind w:left="215" w:right="391"/>
      </w:pPr>
    </w:p>
    <w:p w14:paraId="3E2ABE5D" w14:textId="7933C5A0" w:rsidR="00F2182A" w:rsidRDefault="00F2182A" w:rsidP="00683837">
      <w:pPr>
        <w:spacing w:after="190"/>
        <w:ind w:left="215" w:right="391"/>
        <w:rPr>
          <w:bCs/>
        </w:rPr>
      </w:pPr>
    </w:p>
    <w:p w14:paraId="28502870" w14:textId="77777777" w:rsidR="00335153" w:rsidRDefault="00335153" w:rsidP="00335153">
      <w:pPr>
        <w:spacing w:after="0"/>
        <w:ind w:right="2343"/>
        <w:rPr>
          <w:bCs/>
        </w:rPr>
      </w:pPr>
    </w:p>
    <w:p w14:paraId="214693A1" w14:textId="462ECA1F" w:rsidR="00335153" w:rsidRDefault="00335153" w:rsidP="00335153">
      <w:pPr>
        <w:spacing w:after="0"/>
        <w:ind w:right="2343"/>
        <w:rPr>
          <w:rFonts w:ascii="Times New Roman" w:eastAsia="Times New Roman" w:hAnsi="Times New Roman" w:cs="Times New Roman"/>
          <w:bCs/>
          <w:sz w:val="20"/>
          <w:szCs w:val="20"/>
        </w:rPr>
      </w:pPr>
    </w:p>
    <w:p w14:paraId="2AC9DEA3" w14:textId="77777777" w:rsidR="006455A2" w:rsidRDefault="006455A2" w:rsidP="00335153">
      <w:pPr>
        <w:spacing w:after="0"/>
        <w:ind w:right="2343"/>
        <w:rPr>
          <w:rFonts w:ascii="Times New Roman" w:eastAsia="Times New Roman" w:hAnsi="Times New Roman" w:cs="Times New Roman"/>
          <w:bCs/>
          <w:sz w:val="20"/>
          <w:szCs w:val="20"/>
        </w:rPr>
      </w:pPr>
    </w:p>
    <w:p w14:paraId="2B9A5BC9" w14:textId="77777777" w:rsidR="00335153" w:rsidRDefault="00335153" w:rsidP="00335153">
      <w:pPr>
        <w:spacing w:after="0"/>
        <w:ind w:right="2343"/>
        <w:rPr>
          <w:rFonts w:ascii="Times New Roman" w:eastAsia="Times New Roman" w:hAnsi="Times New Roman" w:cs="Times New Roman"/>
          <w:bCs/>
          <w:sz w:val="20"/>
          <w:szCs w:val="20"/>
        </w:rPr>
      </w:pPr>
    </w:p>
    <w:p w14:paraId="32D7A2E5" w14:textId="5BBFEEC2" w:rsidR="008F290D" w:rsidRPr="00EE596D" w:rsidRDefault="008F290D" w:rsidP="008F290D">
      <w:pPr>
        <w:rPr>
          <w:bCs/>
        </w:rPr>
      </w:pPr>
    </w:p>
    <w:p w14:paraId="6DEE9B0A" w14:textId="1590EB7C" w:rsidR="000E3393" w:rsidRDefault="000E3393" w:rsidP="00E923F0"/>
    <w:p w14:paraId="15E43281" w14:textId="77777777" w:rsidR="00E923F0" w:rsidRDefault="00E923F0" w:rsidP="00E923F0"/>
    <w:sectPr w:rsidR="00E92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56A"/>
    <w:multiLevelType w:val="hybridMultilevel"/>
    <w:tmpl w:val="281AEEB6"/>
    <w:lvl w:ilvl="0" w:tplc="5D02AE60">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C4E0DA">
      <w:start w:val="1"/>
      <w:numFmt w:val="bullet"/>
      <w:lvlText w:val=""/>
      <w:lvlJc w:val="left"/>
      <w:pPr>
        <w:ind w:left="16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282A2D2">
      <w:start w:val="1"/>
      <w:numFmt w:val="bullet"/>
      <w:lvlText w:val="▪"/>
      <w:lvlJc w:val="left"/>
      <w:pPr>
        <w:ind w:left="25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08AC06">
      <w:start w:val="1"/>
      <w:numFmt w:val="bullet"/>
      <w:lvlText w:val="•"/>
      <w:lvlJc w:val="left"/>
      <w:pPr>
        <w:ind w:left="32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1324B2A">
      <w:start w:val="1"/>
      <w:numFmt w:val="bullet"/>
      <w:lvlText w:val="o"/>
      <w:lvlJc w:val="left"/>
      <w:pPr>
        <w:ind w:left="40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A101704">
      <w:start w:val="1"/>
      <w:numFmt w:val="bullet"/>
      <w:lvlText w:val="▪"/>
      <w:lvlJc w:val="left"/>
      <w:pPr>
        <w:ind w:left="47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6A68FC6">
      <w:start w:val="1"/>
      <w:numFmt w:val="bullet"/>
      <w:lvlText w:val="•"/>
      <w:lvlJc w:val="left"/>
      <w:pPr>
        <w:ind w:left="5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0EE2B50">
      <w:start w:val="1"/>
      <w:numFmt w:val="bullet"/>
      <w:lvlText w:val="o"/>
      <w:lvlJc w:val="left"/>
      <w:pPr>
        <w:ind w:left="6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2360E26">
      <w:start w:val="1"/>
      <w:numFmt w:val="bullet"/>
      <w:lvlText w:val="▪"/>
      <w:lvlJc w:val="left"/>
      <w:pPr>
        <w:ind w:left="6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BD868D1"/>
    <w:multiLevelType w:val="hybridMultilevel"/>
    <w:tmpl w:val="C2B2A29A"/>
    <w:lvl w:ilvl="0" w:tplc="9DB6F4BE">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FA40D0">
      <w:start w:val="1"/>
      <w:numFmt w:val="bullet"/>
      <w:lvlText w:val="o"/>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D03D04">
      <w:start w:val="1"/>
      <w:numFmt w:val="bullet"/>
      <w:lvlText w:val="▪"/>
      <w:lvlJc w:val="left"/>
      <w:pPr>
        <w:ind w:left="2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8AF1C2">
      <w:start w:val="1"/>
      <w:numFmt w:val="bullet"/>
      <w:lvlText w:val="•"/>
      <w:lvlJc w:val="left"/>
      <w:pPr>
        <w:ind w:left="3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C4DC16">
      <w:start w:val="1"/>
      <w:numFmt w:val="bullet"/>
      <w:lvlText w:val="o"/>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547046">
      <w:start w:val="1"/>
      <w:numFmt w:val="bullet"/>
      <w:lvlText w:val="▪"/>
      <w:lvlJc w:val="left"/>
      <w:pPr>
        <w:ind w:left="4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C0576C">
      <w:start w:val="1"/>
      <w:numFmt w:val="bullet"/>
      <w:lvlText w:val="•"/>
      <w:lvlJc w:val="left"/>
      <w:pPr>
        <w:ind w:left="5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0A3974">
      <w:start w:val="1"/>
      <w:numFmt w:val="bullet"/>
      <w:lvlText w:val="o"/>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90A5CE">
      <w:start w:val="1"/>
      <w:numFmt w:val="bullet"/>
      <w:lvlText w:val="▪"/>
      <w:lvlJc w:val="left"/>
      <w:pPr>
        <w:ind w:left="6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4F4EA1"/>
    <w:multiLevelType w:val="hybridMultilevel"/>
    <w:tmpl w:val="4BB00B3A"/>
    <w:lvl w:ilvl="0" w:tplc="E38C118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66A1515"/>
    <w:multiLevelType w:val="hybridMultilevel"/>
    <w:tmpl w:val="64209A12"/>
    <w:lvl w:ilvl="0" w:tplc="2C6C8FF6">
      <w:numFmt w:val="bullet"/>
      <w:lvlText w:val=""/>
      <w:lvlJc w:val="left"/>
      <w:pPr>
        <w:ind w:left="575" w:hanging="360"/>
      </w:pPr>
      <w:rPr>
        <w:rFonts w:ascii="Wingdings" w:eastAsiaTheme="minorHAnsi" w:hAnsi="Wingdings" w:cstheme="minorBidi" w:hint="default"/>
      </w:rPr>
    </w:lvl>
    <w:lvl w:ilvl="1" w:tplc="04090003" w:tentative="1">
      <w:start w:val="1"/>
      <w:numFmt w:val="bullet"/>
      <w:lvlText w:val="o"/>
      <w:lvlJc w:val="left"/>
      <w:pPr>
        <w:ind w:left="1295" w:hanging="360"/>
      </w:pPr>
      <w:rPr>
        <w:rFonts w:ascii="Courier New" w:hAnsi="Courier New" w:cs="Courier New" w:hint="default"/>
      </w:rPr>
    </w:lvl>
    <w:lvl w:ilvl="2" w:tplc="04090005" w:tentative="1">
      <w:start w:val="1"/>
      <w:numFmt w:val="bullet"/>
      <w:lvlText w:val=""/>
      <w:lvlJc w:val="left"/>
      <w:pPr>
        <w:ind w:left="2015" w:hanging="360"/>
      </w:pPr>
      <w:rPr>
        <w:rFonts w:ascii="Wingdings" w:hAnsi="Wingdings" w:hint="default"/>
      </w:rPr>
    </w:lvl>
    <w:lvl w:ilvl="3" w:tplc="04090001" w:tentative="1">
      <w:start w:val="1"/>
      <w:numFmt w:val="bullet"/>
      <w:lvlText w:val=""/>
      <w:lvlJc w:val="left"/>
      <w:pPr>
        <w:ind w:left="2735" w:hanging="360"/>
      </w:pPr>
      <w:rPr>
        <w:rFonts w:ascii="Symbol" w:hAnsi="Symbol" w:hint="default"/>
      </w:rPr>
    </w:lvl>
    <w:lvl w:ilvl="4" w:tplc="04090003" w:tentative="1">
      <w:start w:val="1"/>
      <w:numFmt w:val="bullet"/>
      <w:lvlText w:val="o"/>
      <w:lvlJc w:val="left"/>
      <w:pPr>
        <w:ind w:left="3455" w:hanging="360"/>
      </w:pPr>
      <w:rPr>
        <w:rFonts w:ascii="Courier New" w:hAnsi="Courier New" w:cs="Courier New" w:hint="default"/>
      </w:rPr>
    </w:lvl>
    <w:lvl w:ilvl="5" w:tplc="04090005" w:tentative="1">
      <w:start w:val="1"/>
      <w:numFmt w:val="bullet"/>
      <w:lvlText w:val=""/>
      <w:lvlJc w:val="left"/>
      <w:pPr>
        <w:ind w:left="4175" w:hanging="360"/>
      </w:pPr>
      <w:rPr>
        <w:rFonts w:ascii="Wingdings" w:hAnsi="Wingdings" w:hint="default"/>
      </w:rPr>
    </w:lvl>
    <w:lvl w:ilvl="6" w:tplc="04090001" w:tentative="1">
      <w:start w:val="1"/>
      <w:numFmt w:val="bullet"/>
      <w:lvlText w:val=""/>
      <w:lvlJc w:val="left"/>
      <w:pPr>
        <w:ind w:left="4895" w:hanging="360"/>
      </w:pPr>
      <w:rPr>
        <w:rFonts w:ascii="Symbol" w:hAnsi="Symbol" w:hint="default"/>
      </w:rPr>
    </w:lvl>
    <w:lvl w:ilvl="7" w:tplc="04090003" w:tentative="1">
      <w:start w:val="1"/>
      <w:numFmt w:val="bullet"/>
      <w:lvlText w:val="o"/>
      <w:lvlJc w:val="left"/>
      <w:pPr>
        <w:ind w:left="5615" w:hanging="360"/>
      </w:pPr>
      <w:rPr>
        <w:rFonts w:ascii="Courier New" w:hAnsi="Courier New" w:cs="Courier New" w:hint="default"/>
      </w:rPr>
    </w:lvl>
    <w:lvl w:ilvl="8" w:tplc="04090005" w:tentative="1">
      <w:start w:val="1"/>
      <w:numFmt w:val="bullet"/>
      <w:lvlText w:val=""/>
      <w:lvlJc w:val="left"/>
      <w:pPr>
        <w:ind w:left="633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F0"/>
    <w:rsid w:val="000270DB"/>
    <w:rsid w:val="0009121A"/>
    <w:rsid w:val="000B36EA"/>
    <w:rsid w:val="000E3393"/>
    <w:rsid w:val="000E3689"/>
    <w:rsid w:val="000E3E02"/>
    <w:rsid w:val="000F75BD"/>
    <w:rsid w:val="00117044"/>
    <w:rsid w:val="0013702B"/>
    <w:rsid w:val="00142835"/>
    <w:rsid w:val="00157739"/>
    <w:rsid w:val="00161650"/>
    <w:rsid w:val="001A75A3"/>
    <w:rsid w:val="001E5FE5"/>
    <w:rsid w:val="001F783F"/>
    <w:rsid w:val="001F797E"/>
    <w:rsid w:val="002204E9"/>
    <w:rsid w:val="0024711C"/>
    <w:rsid w:val="00261493"/>
    <w:rsid w:val="00277C3F"/>
    <w:rsid w:val="002865CC"/>
    <w:rsid w:val="00286B02"/>
    <w:rsid w:val="00292006"/>
    <w:rsid w:val="002922AD"/>
    <w:rsid w:val="00293425"/>
    <w:rsid w:val="00297241"/>
    <w:rsid w:val="002A0051"/>
    <w:rsid w:val="002A4B1B"/>
    <w:rsid w:val="002E1370"/>
    <w:rsid w:val="00316412"/>
    <w:rsid w:val="00335153"/>
    <w:rsid w:val="00346A79"/>
    <w:rsid w:val="0037023F"/>
    <w:rsid w:val="00384CC8"/>
    <w:rsid w:val="003853D3"/>
    <w:rsid w:val="003D558D"/>
    <w:rsid w:val="003E3761"/>
    <w:rsid w:val="003E56E5"/>
    <w:rsid w:val="003F6BE9"/>
    <w:rsid w:val="00411C11"/>
    <w:rsid w:val="004201F3"/>
    <w:rsid w:val="00431736"/>
    <w:rsid w:val="00435E83"/>
    <w:rsid w:val="00474E7B"/>
    <w:rsid w:val="00477B15"/>
    <w:rsid w:val="0049305A"/>
    <w:rsid w:val="004B4E5D"/>
    <w:rsid w:val="004D4DF9"/>
    <w:rsid w:val="004F179A"/>
    <w:rsid w:val="00585E0D"/>
    <w:rsid w:val="005A12E5"/>
    <w:rsid w:val="005A2C2B"/>
    <w:rsid w:val="005B42FD"/>
    <w:rsid w:val="005D190E"/>
    <w:rsid w:val="005D665F"/>
    <w:rsid w:val="005E14C4"/>
    <w:rsid w:val="0061488C"/>
    <w:rsid w:val="006239C5"/>
    <w:rsid w:val="006403F7"/>
    <w:rsid w:val="0064209D"/>
    <w:rsid w:val="006455A2"/>
    <w:rsid w:val="0065176E"/>
    <w:rsid w:val="00683837"/>
    <w:rsid w:val="006C084A"/>
    <w:rsid w:val="006C300C"/>
    <w:rsid w:val="006D6788"/>
    <w:rsid w:val="00713AC7"/>
    <w:rsid w:val="00770F25"/>
    <w:rsid w:val="00786AE1"/>
    <w:rsid w:val="007B2862"/>
    <w:rsid w:val="007C38D8"/>
    <w:rsid w:val="007D09CB"/>
    <w:rsid w:val="007D3236"/>
    <w:rsid w:val="007E289E"/>
    <w:rsid w:val="007E341E"/>
    <w:rsid w:val="007E4DAC"/>
    <w:rsid w:val="007F52BD"/>
    <w:rsid w:val="00804FBD"/>
    <w:rsid w:val="008105E2"/>
    <w:rsid w:val="008210B6"/>
    <w:rsid w:val="00835EFC"/>
    <w:rsid w:val="008529D9"/>
    <w:rsid w:val="00883ACB"/>
    <w:rsid w:val="008C4C4F"/>
    <w:rsid w:val="008F14E6"/>
    <w:rsid w:val="008F290D"/>
    <w:rsid w:val="008F5280"/>
    <w:rsid w:val="009326FA"/>
    <w:rsid w:val="00947AA7"/>
    <w:rsid w:val="00951AF3"/>
    <w:rsid w:val="00981BC5"/>
    <w:rsid w:val="00982676"/>
    <w:rsid w:val="009A5F65"/>
    <w:rsid w:val="009C24B8"/>
    <w:rsid w:val="009D25A0"/>
    <w:rsid w:val="00A2225E"/>
    <w:rsid w:val="00A4211A"/>
    <w:rsid w:val="00A44563"/>
    <w:rsid w:val="00A46DE6"/>
    <w:rsid w:val="00A542C1"/>
    <w:rsid w:val="00A60F47"/>
    <w:rsid w:val="00A871F8"/>
    <w:rsid w:val="00AB12B2"/>
    <w:rsid w:val="00AC4127"/>
    <w:rsid w:val="00B24A17"/>
    <w:rsid w:val="00B315C1"/>
    <w:rsid w:val="00B65AA1"/>
    <w:rsid w:val="00BA6718"/>
    <w:rsid w:val="00BE1A58"/>
    <w:rsid w:val="00BF6B42"/>
    <w:rsid w:val="00C54E18"/>
    <w:rsid w:val="00C822B8"/>
    <w:rsid w:val="00C960AB"/>
    <w:rsid w:val="00CB7753"/>
    <w:rsid w:val="00CF6485"/>
    <w:rsid w:val="00D14F3C"/>
    <w:rsid w:val="00D1603F"/>
    <w:rsid w:val="00D267CB"/>
    <w:rsid w:val="00D86F12"/>
    <w:rsid w:val="00DA32B5"/>
    <w:rsid w:val="00DD10DE"/>
    <w:rsid w:val="00E0240F"/>
    <w:rsid w:val="00E4301A"/>
    <w:rsid w:val="00E53A30"/>
    <w:rsid w:val="00E663EF"/>
    <w:rsid w:val="00E878A5"/>
    <w:rsid w:val="00E90119"/>
    <w:rsid w:val="00E923F0"/>
    <w:rsid w:val="00EA2B72"/>
    <w:rsid w:val="00EE596D"/>
    <w:rsid w:val="00F1652E"/>
    <w:rsid w:val="00F173F7"/>
    <w:rsid w:val="00F1744C"/>
    <w:rsid w:val="00F2182A"/>
    <w:rsid w:val="00F30EB8"/>
    <w:rsid w:val="00F472A6"/>
    <w:rsid w:val="00FB44A9"/>
    <w:rsid w:val="00FC4E0B"/>
    <w:rsid w:val="00FC79A4"/>
    <w:rsid w:val="00FD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0E73"/>
  <w15:chartTrackingRefBased/>
  <w15:docId w15:val="{F6CFB2DD-8769-40CA-AB12-45FEC96C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744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1744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3F0"/>
    <w:pPr>
      <w:ind w:left="720"/>
      <w:contextualSpacing/>
    </w:pPr>
  </w:style>
  <w:style w:type="character" w:customStyle="1" w:styleId="Heading1Char">
    <w:name w:val="Heading 1 Char"/>
    <w:basedOn w:val="DefaultParagraphFont"/>
    <w:link w:val="Heading1"/>
    <w:rsid w:val="00F1744C"/>
    <w:rPr>
      <w:rFonts w:ascii="Arial" w:eastAsia="Times New Roman" w:hAnsi="Arial" w:cs="Arial"/>
      <w:b/>
      <w:bCs/>
      <w:kern w:val="32"/>
      <w:sz w:val="32"/>
      <w:szCs w:val="32"/>
    </w:rPr>
  </w:style>
  <w:style w:type="character" w:customStyle="1" w:styleId="Heading2Char">
    <w:name w:val="Heading 2 Char"/>
    <w:basedOn w:val="DefaultParagraphFont"/>
    <w:link w:val="Heading2"/>
    <w:rsid w:val="00F1744C"/>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harper</dc:creator>
  <cp:keywords/>
  <dc:description/>
  <cp:lastModifiedBy>angie harper</cp:lastModifiedBy>
  <cp:revision>139</cp:revision>
  <dcterms:created xsi:type="dcterms:W3CDTF">2019-12-08T23:32:00Z</dcterms:created>
  <dcterms:modified xsi:type="dcterms:W3CDTF">2020-03-19T01:53:00Z</dcterms:modified>
</cp:coreProperties>
</file>